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16D5E" w14:paraId="271CBEE2" w14:textId="77777777" w:rsidTr="00816D5E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9B4B0" w14:textId="77777777" w:rsidR="00816D5E" w:rsidRDefault="00816D5E">
            <w:pPr>
              <w:tabs>
                <w:tab w:val="left" w:pos="6480"/>
              </w:tabs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  <w:p w14:paraId="7875B141" w14:textId="77777777" w:rsidR="00816D5E" w:rsidRDefault="00816D5E">
            <w:pPr>
              <w:spacing w:after="0" w:line="288" w:lineRule="auto"/>
              <w:ind w:right="335"/>
              <w:rPr>
                <w:rFonts w:ascii="Garamond" w:eastAsia="Times New Roman" w:hAnsi="Garamond" w:cs="Times New Roman"/>
                <w:b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8"/>
                <w:szCs w:val="20"/>
                <w:lang w:eastAsia="ru-RU"/>
              </w:rPr>
              <w:t xml:space="preserve">  </w:t>
            </w:r>
          </w:p>
          <w:p w14:paraId="561E0B57" w14:textId="77777777" w:rsidR="00816D5E" w:rsidRDefault="00816D5E">
            <w:pPr>
              <w:spacing w:after="0" w:line="288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14:paraId="59A5E4D7" w14:textId="77777777" w:rsidR="00816D5E" w:rsidRDefault="00816D5E">
            <w:pPr>
              <w:spacing w:after="0" w:line="288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«Челябинский областной клинический центр онкологии </w:t>
            </w:r>
          </w:p>
          <w:p w14:paraId="4C48FCF2" w14:textId="77777777" w:rsidR="00816D5E" w:rsidRDefault="00816D5E">
            <w:pPr>
              <w:spacing w:after="0" w:line="288" w:lineRule="auto"/>
              <w:ind w:right="33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ядерной медицины»</w:t>
            </w:r>
          </w:p>
        </w:tc>
      </w:tr>
    </w:tbl>
    <w:p w14:paraId="14D3BE51" w14:textId="77777777" w:rsidR="00254502" w:rsidRDefault="00254502" w:rsidP="00816D5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0AE20" w14:textId="0A86645C" w:rsidR="000C39BA" w:rsidRDefault="00816D5E" w:rsidP="000C39B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 </w:t>
      </w:r>
      <w:r w:rsidR="00E52CE3">
        <w:rPr>
          <w:rFonts w:ascii="Times New Roman" w:eastAsia="Times New Roman" w:hAnsi="Times New Roman" w:cs="Times New Roman"/>
          <w:sz w:val="24"/>
          <w:szCs w:val="24"/>
          <w:lang w:eastAsia="ru-RU"/>
        </w:rPr>
        <w:t>605/1</w:t>
      </w:r>
    </w:p>
    <w:p w14:paraId="167EAD8D" w14:textId="08C6F063" w:rsidR="00816D5E" w:rsidRDefault="00816D5E" w:rsidP="000C39B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внесении изменений в Учетную политику для целей бухгалтерского учета»</w:t>
      </w:r>
      <w:r w:rsidR="001D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приказом </w:t>
      </w:r>
      <w:bookmarkStart w:id="0" w:name="_Hlk61199364"/>
      <w:r w:rsidR="001D6044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508 от 29.12.2018 года</w:t>
      </w:r>
      <w:bookmarkEnd w:id="0"/>
    </w:p>
    <w:p w14:paraId="14D4CA53" w14:textId="77777777" w:rsidR="00816D5E" w:rsidRDefault="00816D5E" w:rsidP="0081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«Челябинский областной клинический центр онкологии и ядерной медицины» (ГБУЗ ЧОКЦО и ЯМ)</w:t>
      </w:r>
    </w:p>
    <w:p w14:paraId="42628C4C" w14:textId="77777777" w:rsidR="00816D5E" w:rsidRDefault="00816D5E" w:rsidP="0081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D17A6" w14:textId="184AA646" w:rsidR="00816D5E" w:rsidRDefault="00816D5E" w:rsidP="00816D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Челябинск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«</w:t>
      </w:r>
      <w:proofErr w:type="gramEnd"/>
      <w:r w:rsidR="00E52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E52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0C39BA" w:rsidRPr="00E52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6071258D" w14:textId="77777777" w:rsidR="00816D5E" w:rsidRDefault="00816D5E" w:rsidP="00816D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BA81CA" w14:textId="77777777" w:rsidR="00816D5E" w:rsidRDefault="00816D5E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Внести изменение в Учетную политику ГБУЗ ЧОКЦО и ЯМ для целей бухгалтерского учета в связи с вступлением в силу:</w:t>
      </w:r>
    </w:p>
    <w:p w14:paraId="31D08BB4" w14:textId="0A2A1C07" w:rsidR="009F46BA" w:rsidRDefault="009F46BA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-Приказа Минфина России от 30.06.2020 года № 130 н «О внесении изменений в приказ МФ РФ от 31.12.2016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</w:t>
      </w:r>
    </w:p>
    <w:p w14:paraId="0C81EF52" w14:textId="3534A57E" w:rsidR="009F46BA" w:rsidRDefault="009F46BA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-Приказа Минфина России от 15.06.2020 года № 103н «О внесении изменений в приложения № 1-5 к приказу Министерства Финансов РФ от 30.03.2015 года № 52н «Об утверждении форм первичных учетных документов и регистров бухгалтерского учета, применяемых органами </w:t>
      </w:r>
      <w:bookmarkStart w:id="1" w:name="_Hlk6118334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государственными (муниципальными) учреждениями, и Методических указаний </w:t>
      </w:r>
      <w:r w:rsidR="00982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их применению»,</w:t>
      </w:r>
    </w:p>
    <w:p w14:paraId="3BE0917C" w14:textId="2AA17F76" w:rsidR="00982E94" w:rsidRDefault="00982E94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-Приказа Минфина РФ от 14.09.2020 года № 198н «О внесении изменений в приложения № 1 и №2 к приказу МФ РФ от 01.12.2010 г № 157н «Об утверждении единого плана счетов бухгалтерского учета для</w:t>
      </w:r>
      <w:r w:rsidR="00EC1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органов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="00CA5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 академий наук,</w:t>
      </w:r>
      <w:r w:rsidR="00CA54D4" w:rsidRPr="00CA5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5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государственными (муниципальными) учреждений и Инструкции по его применению»;</w:t>
      </w:r>
    </w:p>
    <w:p w14:paraId="5C1BF752" w14:textId="034B927F" w:rsidR="00CA54D4" w:rsidRDefault="001A7FE1" w:rsidP="00004C0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-Приказ МФ России от 30.10.2020 года № 253н «О внесении изменений в приложения к приказу МФ РФ от 16.12.2010 № 174н «Об утверждении Плана счетов бухгалтерского учета бюджетных учреждений и Инструкции по его применению»</w:t>
      </w:r>
      <w:r w:rsidR="0000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3FD461" w14:textId="15D4B592" w:rsidR="00004C07" w:rsidRDefault="00004C07" w:rsidP="00004C0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Установить, что новые требования к ведению аналитического учета введенные Приказом МР от 14.09.2020 года № 198н применяются при ведении бухгалтерского учета и составлении </w:t>
      </w:r>
      <w:r w:rsidR="007C1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отчетности с 01января 2021 года в части ведения аналитического учета по группе по счетам:</w:t>
      </w:r>
    </w:p>
    <w:p w14:paraId="4F9A099A" w14:textId="77777777" w:rsidR="007C1F46" w:rsidRDefault="007C1F46" w:rsidP="00004C0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- 302 в части расчетов по оплате труда и стипендиям, пособиям и иным социальным выплатам. Аналитический учет ведется по группам контрагентов. Персонифицированный учет осуществляется в программе 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С:Зарплата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кадры.</w:t>
      </w:r>
    </w:p>
    <w:p w14:paraId="1C465704" w14:textId="009CDB0F" w:rsidR="007C1F46" w:rsidRDefault="007C1F46" w:rsidP="00004C0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Новые требования к аналитическому учету по остальным счетам рабочего плана счетов применяются при ведении бухгалтерского учета с 01.01.2021 года и составления отчетности на 01.01.2022 года. </w:t>
      </w:r>
    </w:p>
    <w:p w14:paraId="5EA64299" w14:textId="7C56A959" w:rsidR="00816D5E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Установить, что влияние внесенных изменений несущественно, поэтому учреждение применяем измененную учетную политику к фактам хозяйственной жизни, возникающим после изменения учетной политики с 01 января 2020 года (перспективное применение измененной учетной политики).</w:t>
      </w:r>
    </w:p>
    <w:p w14:paraId="23ABB910" w14:textId="224B62E4" w:rsidR="007C1F46" w:rsidRPr="007C1F46" w:rsidRDefault="007C1F46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Опубликовать </w:t>
      </w:r>
      <w:r w:rsidR="006A5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положения учетной политики в новой редакции на официальном сайте учреждения в течении 30 дней с даты утверждения.</w:t>
      </w:r>
    </w:p>
    <w:p w14:paraId="2B55DE6B" w14:textId="77777777"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Установить, что данная учетная политика применяется во все последующие отчетные периоды с внесением в нее необходимых изменений и дополнений.</w:t>
      </w:r>
    </w:p>
    <w:p w14:paraId="18428BDC" w14:textId="77777777"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Установить, что положения учетной политики по документальному оформлению фактов хозяйственной жизни, представлению первичных учетных документов (сведений) необходимых для ведения бухгалтерского учета обязательны для исполнения всеми сотрудниками учреждения.</w:t>
      </w:r>
    </w:p>
    <w:p w14:paraId="4BFC3A5B" w14:textId="77777777"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организацию исполнения настоящего приказа возложить на главного бухгалтера Басманову Марию Юрьевну.</w:t>
      </w:r>
    </w:p>
    <w:p w14:paraId="2657A12F" w14:textId="77777777"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CF3FAD" w14:textId="77777777"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Главный врач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А.В.Важенин</w:t>
      </w:r>
      <w:proofErr w:type="spellEnd"/>
    </w:p>
    <w:p w14:paraId="4BCA7AC8" w14:textId="77777777"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D52792" w14:textId="77777777"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приказом ознакомлена: ____________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М.Ю.Басманова</w:t>
      </w:r>
      <w:proofErr w:type="spellEnd"/>
    </w:p>
    <w:p w14:paraId="595BC881" w14:textId="77777777"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27ED1B" w14:textId="77777777" w:rsidR="00420A9F" w:rsidRDefault="00050E2E" w:rsidP="00050E2E">
      <w:pPr>
        <w:spacing w:after="0"/>
        <w:jc w:val="right"/>
        <w:rPr>
          <w:rFonts w:ascii="Times New Roman" w:hAnsi="Times New Roman" w:cs="Times New Roman"/>
        </w:rPr>
      </w:pPr>
      <w:r w:rsidRPr="00050E2E">
        <w:rPr>
          <w:rFonts w:ascii="Times New Roman" w:hAnsi="Times New Roman" w:cs="Times New Roman"/>
        </w:rPr>
        <w:t>Утверждены</w:t>
      </w:r>
    </w:p>
    <w:p w14:paraId="63C00264" w14:textId="77777777" w:rsidR="00050E2E" w:rsidRDefault="00050E2E" w:rsidP="00050E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руководителя учреждения</w:t>
      </w:r>
    </w:p>
    <w:p w14:paraId="5828B182" w14:textId="635FDBDD" w:rsidR="00050E2E" w:rsidRDefault="00050E2E" w:rsidP="00050E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E52CE3">
        <w:rPr>
          <w:rFonts w:ascii="Times New Roman" w:hAnsi="Times New Roman" w:cs="Times New Roman"/>
        </w:rPr>
        <w:t>605/1</w:t>
      </w:r>
      <w:r>
        <w:rPr>
          <w:rFonts w:ascii="Times New Roman" w:hAnsi="Times New Roman" w:cs="Times New Roman"/>
        </w:rPr>
        <w:t xml:space="preserve"> от</w:t>
      </w:r>
      <w:r w:rsidR="00E52CE3">
        <w:rPr>
          <w:rFonts w:ascii="Times New Roman" w:hAnsi="Times New Roman" w:cs="Times New Roman"/>
        </w:rPr>
        <w:t xml:space="preserve"> 27.11.2020</w:t>
      </w:r>
      <w:r>
        <w:rPr>
          <w:rFonts w:ascii="Times New Roman" w:hAnsi="Times New Roman" w:cs="Times New Roman"/>
        </w:rPr>
        <w:t xml:space="preserve"> года</w:t>
      </w:r>
    </w:p>
    <w:p w14:paraId="2C2EB9BF" w14:textId="77777777" w:rsidR="00050E2E" w:rsidRDefault="00050E2E" w:rsidP="00050E2E">
      <w:pPr>
        <w:spacing w:after="0"/>
        <w:jc w:val="right"/>
        <w:rPr>
          <w:rFonts w:ascii="Times New Roman" w:hAnsi="Times New Roman" w:cs="Times New Roman"/>
        </w:rPr>
      </w:pPr>
    </w:p>
    <w:p w14:paraId="17988EFC" w14:textId="77777777" w:rsidR="00050E2E" w:rsidRDefault="00050E2E" w:rsidP="00050E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ИЗМЕНЕНИЯ,</w:t>
      </w:r>
    </w:p>
    <w:p w14:paraId="52B20EAC" w14:textId="77777777" w:rsidR="00050E2E" w:rsidRDefault="00050E2E" w:rsidP="00050E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ВНОСЯТСЯ В УЧЕТНУЮ ПОЛИТИКУ</w:t>
      </w:r>
      <w:r>
        <w:rPr>
          <w:rFonts w:ascii="Times New Roman" w:hAnsi="Times New Roman" w:cs="Times New Roman"/>
        </w:rPr>
        <w:br/>
        <w:t>УЧРЕЖДЕНИЯ ДЛЯ ЦЕЛЕЙ БУХГАЛТЕРСКОГО УЧЕТА</w:t>
      </w:r>
    </w:p>
    <w:p w14:paraId="13E9AE02" w14:textId="77777777" w:rsidR="00050E2E" w:rsidRDefault="00050E2E" w:rsidP="00050E2E">
      <w:pPr>
        <w:spacing w:after="0"/>
        <w:jc w:val="center"/>
        <w:rPr>
          <w:rFonts w:ascii="Times New Roman" w:hAnsi="Times New Roman" w:cs="Times New Roman"/>
        </w:rPr>
      </w:pPr>
    </w:p>
    <w:p w14:paraId="06C54E2F" w14:textId="77777777" w:rsidR="00050E2E" w:rsidRDefault="00050E2E" w:rsidP="00050E2E">
      <w:pPr>
        <w:spacing w:after="0"/>
        <w:jc w:val="both"/>
        <w:rPr>
          <w:rFonts w:ascii="Times New Roman" w:hAnsi="Times New Roman" w:cs="Times New Roman"/>
        </w:rPr>
      </w:pPr>
    </w:p>
    <w:p w14:paraId="46A02B80" w14:textId="3B36C74D" w:rsidR="00EF3D95" w:rsidRDefault="00EF3D95" w:rsidP="00EF3D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Дополнить раздел 3 «Правила документооборота» пунктом следующего содержания: </w:t>
      </w:r>
      <w:r w:rsidR="006A5D6C">
        <w:rPr>
          <w:rFonts w:ascii="Times New Roman" w:hAnsi="Times New Roman" w:cs="Times New Roman"/>
        </w:rPr>
        <w:t>Первичные и сводные учетные документы составляются и принимаются к учету на бумажных носителях.</w:t>
      </w:r>
    </w:p>
    <w:p w14:paraId="3F889FFA" w14:textId="64F974F6" w:rsidR="006A5D6C" w:rsidRDefault="006A5D6C" w:rsidP="006A5D6C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Перечень первичных учетных документов, которые </w:t>
      </w:r>
      <w:r w:rsidR="00DA37D0">
        <w:rPr>
          <w:rFonts w:ascii="Times New Roman" w:hAnsi="Times New Roman" w:cs="Times New Roman"/>
        </w:rPr>
        <w:t xml:space="preserve">составляются и </w:t>
      </w:r>
      <w:r>
        <w:rPr>
          <w:rFonts w:ascii="Times New Roman" w:hAnsi="Times New Roman" w:cs="Times New Roman"/>
        </w:rPr>
        <w:t xml:space="preserve">принимаются </w:t>
      </w:r>
      <w:r w:rsidR="00DA37D0">
        <w:rPr>
          <w:rFonts w:ascii="Times New Roman" w:hAnsi="Times New Roman" w:cs="Times New Roman"/>
        </w:rPr>
        <w:t>к учету в виде электронного документа, либо скан копии первичных учетных документов, содержащих собственноручные подписи (сформированных на бумажном носителе) приведены в Приложении №</w:t>
      </w:r>
      <w:r w:rsidR="00624126">
        <w:rPr>
          <w:rFonts w:ascii="Times New Roman" w:hAnsi="Times New Roman" w:cs="Times New Roman"/>
        </w:rPr>
        <w:t xml:space="preserve"> 21 </w:t>
      </w:r>
      <w:r w:rsidR="00DA37D0">
        <w:rPr>
          <w:rFonts w:ascii="Times New Roman" w:hAnsi="Times New Roman" w:cs="Times New Roman"/>
        </w:rPr>
        <w:t xml:space="preserve">к Приказу </w:t>
      </w:r>
      <w:r w:rsidR="00DA37D0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508 от 29.12.2018 года.</w:t>
      </w:r>
    </w:p>
    <w:p w14:paraId="7FDBCD25" w14:textId="2B101783" w:rsidR="00DA37D0" w:rsidRDefault="00DA37D0" w:rsidP="006A5D6C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скан-копии первичных учетных документов принимаются к учету при условии удостоверения соотв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етствия скан-копии подлиннику документа квалифицированной электронной подписью лица, ответственного за оформление указанным документом факта хозяйственной жизни и (или) лица, ответственного за формирование и (или) передачу такой скан-копии.</w:t>
      </w:r>
    </w:p>
    <w:p w14:paraId="3B542486" w14:textId="7F5A7718" w:rsidR="00DA37D0" w:rsidRDefault="00DA37D0" w:rsidP="006A5D6C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бухгалтерии о принятии объекта к учету или его выбытии в случае передачи лицом, ответственным за оформление фактов хозяйственной жизни, первичных учетных документов в виде электронных документов, подписанных электронной подписью, скан-копий первичных учетных документов в оформленной первичном учетном документе не проставляются. В этом случае отметки бухгалтерии об отражении в учете указанных операций, а также бухгалтерские записи, оформляются в Бухгалтерской справке (ф.</w:t>
      </w:r>
      <w:r w:rsidR="000572E5">
        <w:rPr>
          <w:rFonts w:ascii="Times New Roman" w:eastAsia="Times New Roman" w:hAnsi="Times New Roman" w:cs="Times New Roman"/>
          <w:sz w:val="24"/>
          <w:szCs w:val="24"/>
          <w:lang w:eastAsia="ru-RU"/>
        </w:rPr>
        <w:t>0504833).</w:t>
      </w:r>
    </w:p>
    <w:p w14:paraId="4A3DA4DF" w14:textId="77777777" w:rsidR="000572E5" w:rsidRDefault="000572E5" w:rsidP="006A5D6C">
      <w:pPr>
        <w:pStyle w:val="a3"/>
        <w:spacing w:after="0"/>
        <w:jc w:val="both"/>
        <w:rPr>
          <w:rFonts w:ascii="Times New Roman" w:hAnsi="Times New Roman" w:cs="Times New Roman"/>
        </w:rPr>
      </w:pPr>
    </w:p>
    <w:p w14:paraId="09B1B13C" w14:textId="50FB33F5" w:rsidR="00EF3D95" w:rsidRPr="004029DF" w:rsidRDefault="00475578" w:rsidP="00EF3D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lastRenderedPageBreak/>
        <w:t>Раздел 6. Учет отдельных видов имущества и обязательств дополнить пунктом следующего содержания:</w:t>
      </w:r>
    </w:p>
    <w:p w14:paraId="6D0B3A8A" w14:textId="4FECB652" w:rsidR="00475578" w:rsidRPr="004029DF" w:rsidRDefault="00475578" w:rsidP="004755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Установить, что оценка объектов учета аренды осуществляется на дату подписания договора аренды либо договора безвозмездного пользования</w:t>
      </w:r>
      <w:r w:rsidR="00BC6E04" w:rsidRPr="004029DF">
        <w:rPr>
          <w:rFonts w:ascii="Times New Roman" w:hAnsi="Times New Roman" w:cs="Times New Roman"/>
          <w:sz w:val="24"/>
          <w:szCs w:val="24"/>
        </w:rPr>
        <w:t>.</w:t>
      </w:r>
    </w:p>
    <w:p w14:paraId="471B4B85" w14:textId="25BE88C5" w:rsidR="00BC6E04" w:rsidRPr="004029DF" w:rsidRDefault="00BC6E04" w:rsidP="004755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Установить, что объекты учета аренды, возникающие в рамках договоров безвозмездного пользования или в рамках договоров аренды, предусматривающих предоставление имущества в возмездное пользование по цене значительно ниже рыночной стоимости (объекты учета аренды на льготных условиях) отражаются в бухгалтерском учете по их справедливой стоимости, определяемой на дату классификации объектов учета аренды методом рыночных цен – как если бы право пользования имуществом было представлено на коммерческих  (рыночных) условиях (справедливая стоимость арендных платежей.</w:t>
      </w:r>
    </w:p>
    <w:p w14:paraId="1991B580" w14:textId="5F9C500D" w:rsidR="00BC6E04" w:rsidRPr="004029DF" w:rsidRDefault="00BC6E04" w:rsidP="004755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При этом в рамках операционной аренды на льготных условиях справедливая стоимость арендных платежей определяется передающей стороной (арендодателем).</w:t>
      </w:r>
    </w:p>
    <w:p w14:paraId="0AB7EEB3" w14:textId="389C4EB4" w:rsidR="00BC6E04" w:rsidRPr="004029DF" w:rsidRDefault="00BC6E04" w:rsidP="004755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В случае, если при признании объекта учета аренды на льготных условиях данные о стоимости передаваемого (получаемого) актива не 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на балансовых счетах  в условной оценке , равной одному рублю</w:t>
      </w:r>
      <w:r w:rsidR="00CA75EE" w:rsidRPr="004029DF">
        <w:rPr>
          <w:rFonts w:ascii="Times New Roman" w:hAnsi="Times New Roman" w:cs="Times New Roman"/>
          <w:sz w:val="24"/>
          <w:szCs w:val="24"/>
        </w:rPr>
        <w:t>, с последующим пересмотром его балансовой стоимости, когда данные о стоимости передаваемого (получаемого) актива будут доступны.</w:t>
      </w:r>
    </w:p>
    <w:p w14:paraId="5F842ED9" w14:textId="5D011D84" w:rsidR="00BE458F" w:rsidRPr="004029DF" w:rsidRDefault="00BE458F" w:rsidP="00BE45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Раздел 3 «Формирование себестоимости готовой продукции» дополнить пунктом следующего содержания:</w:t>
      </w:r>
    </w:p>
    <w:p w14:paraId="0ED64C10" w14:textId="6F5C4089" w:rsidR="00BE458F" w:rsidRPr="004029DF" w:rsidRDefault="00BE458F" w:rsidP="00BE45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 xml:space="preserve">Расходы на дезинфекцию помещений, приобретение приборов, лабораторного оборудования, спецодежды и других средств индивидуальной защиты отнести </w:t>
      </w:r>
      <w:r w:rsidRPr="004029DF">
        <w:rPr>
          <w:rFonts w:ascii="Times New Roman" w:hAnsi="Times New Roman" w:cs="Times New Roman"/>
          <w:sz w:val="24"/>
          <w:szCs w:val="24"/>
          <w:highlight w:val="yellow"/>
        </w:rPr>
        <w:t>к расходам на охрану труда</w:t>
      </w:r>
      <w:r w:rsidRPr="004029DF">
        <w:rPr>
          <w:rFonts w:ascii="Times New Roman" w:hAnsi="Times New Roman" w:cs="Times New Roman"/>
          <w:sz w:val="24"/>
          <w:szCs w:val="24"/>
        </w:rPr>
        <w:t xml:space="preserve"> и считать накладными или … или расходами текущего финансового года и отражать на счете 401 20 200???</w:t>
      </w:r>
    </w:p>
    <w:p w14:paraId="39FC98A7" w14:textId="27B884E4" w:rsidR="00DB1812" w:rsidRPr="004029DF" w:rsidRDefault="00DB1812" w:rsidP="00EB7B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Раздел 13 «Учет расчетов по ущербу и иным доходам дополнить пунктом: «Доходы будущих периодов». Установить, что применение счетов 40141 «Доходы будущих периодов к признанию в текущем году», 40149 «Доходы будущих периодов к признанию в очередные года» используются при ведении бухгалтерского учета с 01 января 2021 года и составления бухгалтерской отчетности на 01.01.2022 года.</w:t>
      </w:r>
    </w:p>
    <w:p w14:paraId="68FA54EF" w14:textId="5F4B10A1" w:rsidR="00AF0D02" w:rsidRPr="004029DF" w:rsidRDefault="00AF0D02" w:rsidP="00DB18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Раздел 21 «Учет на забалансовых счетах» дополнить:</w:t>
      </w:r>
    </w:p>
    <w:p w14:paraId="5DC9C9CD" w14:textId="28359DAE" w:rsidR="00CB4B3B" w:rsidRPr="004029DF" w:rsidRDefault="00CB4B3B" w:rsidP="00CB4B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Счет 027</w:t>
      </w:r>
      <w:r w:rsidR="00E33CF3" w:rsidRPr="004029DF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  <w:r w:rsidRPr="004029DF">
        <w:rPr>
          <w:rFonts w:ascii="Times New Roman" w:hAnsi="Times New Roman" w:cs="Times New Roman"/>
          <w:sz w:val="24"/>
          <w:szCs w:val="24"/>
        </w:rPr>
        <w:t>Установить, что основанием для списания имущества с забалансового счета 27 «Материальные ценности, выданные в личное пользование работникам (сотрудникам)» является:</w:t>
      </w:r>
    </w:p>
    <w:p w14:paraId="1EF7086D" w14:textId="3BFD9F36" w:rsidR="00CB4B3B" w:rsidRPr="004029DF" w:rsidRDefault="00CB4B3B" w:rsidP="00CB4B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- в отношении основных средств изъятие (возврат) имущества из личного пользования предусматривающее в том числе в дальнейшем использование полученного имущества работниками учреждения на территории учреждения в рамках действующего рабочего режима времени;</w:t>
      </w:r>
    </w:p>
    <w:p w14:paraId="0BD1A1F4" w14:textId="627F425F" w:rsidR="00CB4B3B" w:rsidRPr="004029DF" w:rsidRDefault="00CB4B3B" w:rsidP="00CB4B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-в отношении форменного обмундирования, специальной одежды наступление физического (морального) износа, установление факта непригодности к эксплуатации, либо возврат имущества из личного пользования предусматривающее в том числе в дальнейшем использование имущества другими работниками учреждения.</w:t>
      </w:r>
    </w:p>
    <w:p w14:paraId="472211C6" w14:textId="3F890B5B" w:rsidR="00CB4B3B" w:rsidRPr="004029DF" w:rsidRDefault="00CB4B3B" w:rsidP="00CB4B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В случае увольнения сотрудника, за которым числилось имущество в пользовании на счете 027, данное имущество осматривается постоянно действующей комисс</w:t>
      </w:r>
      <w:r w:rsidR="00E33CF3" w:rsidRPr="004029DF">
        <w:rPr>
          <w:rFonts w:ascii="Times New Roman" w:hAnsi="Times New Roman" w:cs="Times New Roman"/>
          <w:sz w:val="24"/>
          <w:szCs w:val="24"/>
        </w:rPr>
        <w:t>ией по поступлению и выбытию активов (п.34 Приказа МФ РФ № 157н) с целью определения возможности дальнейшей эксплуатации либо принятия решения о списании по причине физического износа, непригодности к эксплуатации</w:t>
      </w:r>
    </w:p>
    <w:p w14:paraId="4BADC8AC" w14:textId="25DDE484" w:rsidR="00E33CF3" w:rsidRPr="004029DF" w:rsidRDefault="00E33CF3" w:rsidP="00CB4B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В случае, если комиссия учреждения принимает решение о списании имущества по причине износа, непригодности к эксплуатации- данное имущество списывается со счета 27, при этом на балансовый учет данное имущество не принимается.</w:t>
      </w:r>
    </w:p>
    <w:p w14:paraId="1971A417" w14:textId="0B90E704" w:rsidR="00E33CF3" w:rsidRPr="004029DF" w:rsidRDefault="00E33CF3" w:rsidP="00CB4B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В случае, если комиссия учреждения принимает решение о пригодности имущества к эксплуатации – имущество приходуется от уволившегося работника на склад по оценочной стоимости определенной комиссией учреждения с учетом срока носки и фактического состояния. Имущество приходуется на тот вид деятельности, за счет которого оно приобреталось.</w:t>
      </w:r>
    </w:p>
    <w:p w14:paraId="5B51969A" w14:textId="18677F99" w:rsidR="00E33CF3" w:rsidRPr="004029DF" w:rsidRDefault="00E33CF3" w:rsidP="00CB4B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 xml:space="preserve">В бухгалтерском учете данную операцию отражать проводкой: </w:t>
      </w:r>
    </w:p>
    <w:p w14:paraId="6362CC73" w14:textId="77777777" w:rsidR="00624126" w:rsidRPr="004029DF" w:rsidRDefault="00E33CF3" w:rsidP="00CB4B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Д 0 105 00 34</w:t>
      </w:r>
      <w:proofErr w:type="gramStart"/>
      <w:r w:rsidRPr="004029DF">
        <w:rPr>
          <w:rFonts w:ascii="Times New Roman" w:hAnsi="Times New Roman" w:cs="Times New Roman"/>
          <w:sz w:val="24"/>
          <w:szCs w:val="24"/>
        </w:rPr>
        <w:t xml:space="preserve">Х  </w:t>
      </w:r>
      <w:proofErr w:type="spellStart"/>
      <w:r w:rsidRPr="004029DF">
        <w:rPr>
          <w:rFonts w:ascii="Times New Roman" w:hAnsi="Times New Roman" w:cs="Times New Roman"/>
          <w:sz w:val="24"/>
          <w:szCs w:val="24"/>
        </w:rPr>
        <w:t>Кт</w:t>
      </w:r>
      <w:proofErr w:type="spellEnd"/>
      <w:proofErr w:type="gramEnd"/>
      <w:r w:rsidRPr="004029DF">
        <w:rPr>
          <w:rFonts w:ascii="Times New Roman" w:hAnsi="Times New Roman" w:cs="Times New Roman"/>
          <w:sz w:val="24"/>
          <w:szCs w:val="24"/>
        </w:rPr>
        <w:t xml:space="preserve"> 0 401 10</w:t>
      </w:r>
      <w:r w:rsidR="00624126" w:rsidRPr="004029DF">
        <w:rPr>
          <w:rFonts w:ascii="Times New Roman" w:hAnsi="Times New Roman" w:cs="Times New Roman"/>
          <w:sz w:val="24"/>
          <w:szCs w:val="24"/>
        </w:rPr>
        <w:t> </w:t>
      </w:r>
      <w:r w:rsidRPr="004029DF">
        <w:rPr>
          <w:rFonts w:ascii="Times New Roman" w:hAnsi="Times New Roman" w:cs="Times New Roman"/>
          <w:sz w:val="24"/>
          <w:szCs w:val="24"/>
        </w:rPr>
        <w:t xml:space="preserve">172 </w:t>
      </w:r>
    </w:p>
    <w:p w14:paraId="5596C2A2" w14:textId="5F26989F" w:rsidR="00E33CF3" w:rsidRPr="004029DF" w:rsidRDefault="00624126" w:rsidP="00CB4B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sz w:val="24"/>
          <w:szCs w:val="24"/>
        </w:rPr>
        <w:t>Исключить счет 057</w:t>
      </w:r>
      <w:r w:rsidR="00E33CF3" w:rsidRPr="004029D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88E020" w14:textId="77777777" w:rsidR="00A72891" w:rsidRPr="004029DF" w:rsidRDefault="00A72891" w:rsidP="00DB18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9DF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новой редакции следующие приложения к учетной политике для целей бухгалтерского учета:</w:t>
      </w:r>
    </w:p>
    <w:p w14:paraId="760B0623" w14:textId="77777777" w:rsidR="00A72891" w:rsidRPr="004029DF" w:rsidRDefault="00A72891" w:rsidP="00A7289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9D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 «Рабочий план счетов»</w:t>
      </w:r>
    </w:p>
    <w:p w14:paraId="7370009E" w14:textId="77777777" w:rsidR="006D7582" w:rsidRPr="004029DF" w:rsidRDefault="00A72891" w:rsidP="00DB18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9DF">
        <w:rPr>
          <w:rFonts w:ascii="Times New Roman" w:hAnsi="Times New Roman" w:cs="Times New Roman"/>
          <w:color w:val="000000" w:themeColor="text1"/>
          <w:sz w:val="24"/>
          <w:szCs w:val="24"/>
        </w:rPr>
        <w:t>Добавить приложени</w:t>
      </w:r>
      <w:r w:rsidR="006D7582" w:rsidRPr="004029D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0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учетной политике </w:t>
      </w:r>
    </w:p>
    <w:p w14:paraId="2DDB6F8B" w14:textId="168FECF8" w:rsidR="006D7582" w:rsidRPr="004029DF" w:rsidRDefault="006D7582" w:rsidP="00624126">
      <w:pPr>
        <w:pStyle w:val="a3"/>
        <w:ind w:left="785"/>
        <w:rPr>
          <w:rFonts w:ascii="Times New Roman" w:hAnsi="Times New Roman" w:cs="Times New Roman"/>
          <w:sz w:val="24"/>
          <w:szCs w:val="24"/>
        </w:rPr>
      </w:pPr>
      <w:r w:rsidRPr="0040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proofErr w:type="gramStart"/>
      <w:r w:rsidR="00624126" w:rsidRPr="004029DF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40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24126" w:rsidRPr="004029D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624126" w:rsidRPr="004029DF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первичных учетных документов, которые составляются и принимаются к учету в виде электронного документа, либо скан копии первичных учетных документов, содержащих собственноручные подписи (сформированных на бумажном носителе)»</w:t>
      </w:r>
    </w:p>
    <w:p w14:paraId="5652E22A" w14:textId="77777777" w:rsidR="00A72891" w:rsidRPr="004029DF" w:rsidRDefault="00A72891" w:rsidP="00C205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BB47B7" w14:textId="77777777" w:rsidR="004B7ABD" w:rsidRPr="004029DF" w:rsidRDefault="004B7ABD" w:rsidP="002C43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ABD" w:rsidRPr="004029DF" w:rsidSect="002249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B94"/>
    <w:multiLevelType w:val="multilevel"/>
    <w:tmpl w:val="54F82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9F5438"/>
    <w:multiLevelType w:val="multilevel"/>
    <w:tmpl w:val="B2667E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C41EF2"/>
    <w:multiLevelType w:val="multilevel"/>
    <w:tmpl w:val="ABF2074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4F3E32C4"/>
    <w:multiLevelType w:val="multilevel"/>
    <w:tmpl w:val="AC549A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304314"/>
    <w:multiLevelType w:val="multilevel"/>
    <w:tmpl w:val="9ABEF1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990997"/>
    <w:multiLevelType w:val="multilevel"/>
    <w:tmpl w:val="37BEE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122E2B"/>
    <w:multiLevelType w:val="multilevel"/>
    <w:tmpl w:val="B916143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B3"/>
    <w:rsid w:val="00004C07"/>
    <w:rsid w:val="00050E2E"/>
    <w:rsid w:val="000572E5"/>
    <w:rsid w:val="00080033"/>
    <w:rsid w:val="000C39BA"/>
    <w:rsid w:val="001014E8"/>
    <w:rsid w:val="001215F7"/>
    <w:rsid w:val="001A7FE1"/>
    <w:rsid w:val="001D6044"/>
    <w:rsid w:val="002249C2"/>
    <w:rsid w:val="00254502"/>
    <w:rsid w:val="00255EB3"/>
    <w:rsid w:val="002C4301"/>
    <w:rsid w:val="00324D54"/>
    <w:rsid w:val="003C798E"/>
    <w:rsid w:val="004029DF"/>
    <w:rsid w:val="00411ABC"/>
    <w:rsid w:val="00420A9F"/>
    <w:rsid w:val="00475578"/>
    <w:rsid w:val="004B6618"/>
    <w:rsid w:val="004B7ABD"/>
    <w:rsid w:val="00624126"/>
    <w:rsid w:val="00642AD0"/>
    <w:rsid w:val="00645829"/>
    <w:rsid w:val="006A5D6C"/>
    <w:rsid w:val="006B1201"/>
    <w:rsid w:val="006D7582"/>
    <w:rsid w:val="006F60B6"/>
    <w:rsid w:val="00775F21"/>
    <w:rsid w:val="007C1F46"/>
    <w:rsid w:val="007D7965"/>
    <w:rsid w:val="00816D5E"/>
    <w:rsid w:val="008F5E52"/>
    <w:rsid w:val="00982E94"/>
    <w:rsid w:val="009F46BA"/>
    <w:rsid w:val="00A720E9"/>
    <w:rsid w:val="00A72891"/>
    <w:rsid w:val="00AE1EFF"/>
    <w:rsid w:val="00AE5E97"/>
    <w:rsid w:val="00AF0D02"/>
    <w:rsid w:val="00B14D74"/>
    <w:rsid w:val="00B35BFD"/>
    <w:rsid w:val="00BC6E04"/>
    <w:rsid w:val="00BD55FB"/>
    <w:rsid w:val="00BE458F"/>
    <w:rsid w:val="00C205A8"/>
    <w:rsid w:val="00CA54D4"/>
    <w:rsid w:val="00CA75EE"/>
    <w:rsid w:val="00CB4B3B"/>
    <w:rsid w:val="00CF3821"/>
    <w:rsid w:val="00DA37D0"/>
    <w:rsid w:val="00DB1812"/>
    <w:rsid w:val="00DB402A"/>
    <w:rsid w:val="00E06552"/>
    <w:rsid w:val="00E33CF3"/>
    <w:rsid w:val="00E52CE3"/>
    <w:rsid w:val="00E6556B"/>
    <w:rsid w:val="00E83AB4"/>
    <w:rsid w:val="00EC057F"/>
    <w:rsid w:val="00EC162E"/>
    <w:rsid w:val="00EF3D95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1DEE"/>
  <w15:chartTrackingRefBased/>
  <w15:docId w15:val="{25E1F96B-8A37-4D58-8EB5-A0E32EF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F7"/>
    <w:pPr>
      <w:ind w:left="720"/>
      <w:contextualSpacing/>
    </w:pPr>
  </w:style>
  <w:style w:type="table" w:styleId="a4">
    <w:name w:val="Table Grid"/>
    <w:basedOn w:val="a1"/>
    <w:uiPriority w:val="39"/>
    <w:rsid w:val="00EF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Басманова</dc:creator>
  <cp:keywords/>
  <dc:description/>
  <cp:lastModifiedBy>Мария Ю. Басманова</cp:lastModifiedBy>
  <cp:revision>3</cp:revision>
  <cp:lastPrinted>2021-01-13T06:28:00Z</cp:lastPrinted>
  <dcterms:created xsi:type="dcterms:W3CDTF">2021-01-13T06:30:00Z</dcterms:created>
  <dcterms:modified xsi:type="dcterms:W3CDTF">2021-02-02T02:49:00Z</dcterms:modified>
</cp:coreProperties>
</file>